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717C" w14:textId="77777777" w:rsidR="00BB31B9" w:rsidRPr="00BB31B9" w:rsidRDefault="00BB31B9" w:rsidP="00BB31B9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</w:rPr>
      </w:pPr>
      <w:r w:rsidRPr="00BB31B9">
        <w:rPr>
          <w:rFonts w:ascii="Calibri" w:eastAsia="Calibri" w:hAnsi="Calibri" w:cs="Times New Roman"/>
          <w:b/>
          <w:sz w:val="22"/>
          <w:szCs w:val="22"/>
        </w:rPr>
        <w:t xml:space="preserve">General: </w:t>
      </w:r>
    </w:p>
    <w:p w14:paraId="10B15C92" w14:textId="0BCF98BD" w:rsidR="00BB31B9" w:rsidRPr="00BB31B9" w:rsidRDefault="00BB31B9" w:rsidP="00BB31B9">
      <w:pPr>
        <w:numPr>
          <w:ilvl w:val="0"/>
          <w:numId w:val="7"/>
        </w:numPr>
        <w:spacing w:after="160" w:line="259" w:lineRule="auto"/>
        <w:ind w:left="630"/>
        <w:contextualSpacing/>
        <w:rPr>
          <w:rFonts w:ascii="Calibri" w:eastAsia="Calibri" w:hAnsi="Calibri" w:cs="Times New Roman"/>
          <w:b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>Overview of what AS</w:t>
      </w:r>
      <w:r w:rsidR="006F76A2">
        <w:rPr>
          <w:rFonts w:ascii="Calibri" w:eastAsia="Calibri" w:hAnsi="Calibri" w:cs="Times New Roman"/>
          <w:sz w:val="22"/>
          <w:szCs w:val="22"/>
        </w:rPr>
        <w:t>, what inventory management is,</w:t>
      </w:r>
      <w:r w:rsidR="00563164">
        <w:rPr>
          <w:rFonts w:ascii="Calibri" w:eastAsia="Calibri" w:hAnsi="Calibri" w:cs="Times New Roman"/>
          <w:sz w:val="22"/>
          <w:szCs w:val="22"/>
        </w:rPr>
        <w:t xml:space="preserve"> </w:t>
      </w:r>
      <w:r w:rsidRPr="00BB31B9">
        <w:rPr>
          <w:rFonts w:ascii="Calibri" w:eastAsia="Calibri" w:hAnsi="Calibri" w:cs="Times New Roman"/>
          <w:sz w:val="22"/>
          <w:szCs w:val="22"/>
        </w:rPr>
        <w:t xml:space="preserve">and </w:t>
      </w:r>
      <w:r w:rsidR="006F76A2">
        <w:rPr>
          <w:rFonts w:ascii="Calibri" w:eastAsia="Calibri" w:hAnsi="Calibri" w:cs="Times New Roman"/>
          <w:sz w:val="22"/>
          <w:szCs w:val="22"/>
        </w:rPr>
        <w:t xml:space="preserve">the </w:t>
      </w:r>
      <w:r w:rsidRPr="00BB31B9">
        <w:rPr>
          <w:rFonts w:ascii="Calibri" w:eastAsia="Calibri" w:hAnsi="Calibri" w:cs="Times New Roman"/>
          <w:sz w:val="22"/>
          <w:szCs w:val="22"/>
        </w:rPr>
        <w:t xml:space="preserve">importance of inventory tracking </w:t>
      </w:r>
    </w:p>
    <w:p w14:paraId="7F38FB31" w14:textId="77777777" w:rsidR="00BB31B9" w:rsidRPr="00BB31B9" w:rsidRDefault="00BB31B9" w:rsidP="00BB31B9">
      <w:pPr>
        <w:numPr>
          <w:ilvl w:val="0"/>
          <w:numId w:val="7"/>
        </w:numPr>
        <w:spacing w:after="160" w:line="259" w:lineRule="auto"/>
        <w:ind w:left="630"/>
        <w:contextualSpacing/>
        <w:rPr>
          <w:rFonts w:ascii="Calibri" w:eastAsia="Calibri" w:hAnsi="Calibri" w:cs="Times New Roman"/>
          <w:b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Dropdown menu by clicking on the AccuShelf name </w:t>
      </w:r>
    </w:p>
    <w:p w14:paraId="480982CF" w14:textId="77777777" w:rsidR="00BB31B9" w:rsidRPr="00BB31B9" w:rsidRDefault="00BB31B9" w:rsidP="00BB31B9">
      <w:pPr>
        <w:numPr>
          <w:ilvl w:val="1"/>
          <w:numId w:val="7"/>
        </w:numPr>
        <w:spacing w:after="160" w:line="259" w:lineRule="auto"/>
        <w:ind w:left="1350"/>
        <w:contextualSpacing/>
        <w:rPr>
          <w:rFonts w:ascii="Calibri" w:eastAsia="Calibri" w:hAnsi="Calibri" w:cs="Times New Roman"/>
          <w:b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Provides Serial Number, Support contact, and internet/portal connection </w:t>
      </w:r>
    </w:p>
    <w:p w14:paraId="2FEC0A5B" w14:textId="77777777" w:rsidR="00BB31B9" w:rsidRPr="00BB31B9" w:rsidRDefault="00BB31B9" w:rsidP="00BB31B9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BB31B9">
        <w:rPr>
          <w:rFonts w:ascii="Calibri" w:eastAsia="Calibri" w:hAnsi="Calibri" w:cs="Times New Roman"/>
          <w:b/>
          <w:sz w:val="22"/>
          <w:szCs w:val="22"/>
        </w:rPr>
        <w:t xml:space="preserve">Dispense: </w:t>
      </w:r>
    </w:p>
    <w:p w14:paraId="0D55FFA8" w14:textId="77777777" w:rsidR="00BB31B9" w:rsidRPr="00BB31B9" w:rsidRDefault="00BB31B9" w:rsidP="00BB31B9">
      <w:pPr>
        <w:spacing w:after="160" w:line="259" w:lineRule="auto"/>
        <w:rPr>
          <w:rFonts w:ascii="Calibri" w:eastAsia="Calibri" w:hAnsi="Calibri" w:cs="Times New Roman"/>
          <w:i/>
          <w:sz w:val="22"/>
          <w:szCs w:val="22"/>
        </w:rPr>
      </w:pPr>
      <w:r w:rsidRPr="00BB31B9">
        <w:rPr>
          <w:rFonts w:ascii="Calibri" w:eastAsia="Calibri" w:hAnsi="Calibri" w:cs="Times New Roman"/>
          <w:bCs/>
          <w:i/>
          <w:sz w:val="22"/>
          <w:szCs w:val="22"/>
          <w:u w:val="single"/>
        </w:rPr>
        <w:t>Inventory Mode</w:t>
      </w:r>
      <w:r w:rsidRPr="00BB31B9">
        <w:rPr>
          <w:rFonts w:ascii="Calibri" w:eastAsia="Calibri" w:hAnsi="Calibri" w:cs="Times New Roman"/>
          <w:i/>
          <w:sz w:val="22"/>
          <w:szCs w:val="22"/>
        </w:rPr>
        <w:t>-without patient names added to the unit</w:t>
      </w:r>
    </w:p>
    <w:p w14:paraId="373D8528" w14:textId="77777777" w:rsidR="00BB31B9" w:rsidRPr="00BB31B9" w:rsidRDefault="00BB31B9" w:rsidP="00BB31B9">
      <w:pPr>
        <w:numPr>
          <w:ilvl w:val="0"/>
          <w:numId w:val="8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>Select Dispense and scan the items</w:t>
      </w:r>
    </w:p>
    <w:p w14:paraId="4E2A210D" w14:textId="77777777" w:rsidR="00BB31B9" w:rsidRPr="00BB31B9" w:rsidRDefault="00BB31B9" w:rsidP="00BB31B9">
      <w:pPr>
        <w:numPr>
          <w:ilvl w:val="1"/>
          <w:numId w:val="8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>If the item is in multiple inventories, select the correct one when prompted</w:t>
      </w:r>
    </w:p>
    <w:p w14:paraId="4142E18A" w14:textId="468A2C35" w:rsidR="00BB31B9" w:rsidRPr="00563164" w:rsidRDefault="00BB31B9" w:rsidP="00BB31B9">
      <w:pPr>
        <w:numPr>
          <w:ilvl w:val="0"/>
          <w:numId w:val="8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>Confirm the chosen items to be dispensed</w:t>
      </w:r>
    </w:p>
    <w:p w14:paraId="3DCED807" w14:textId="77777777" w:rsidR="006F76A2" w:rsidRPr="00BB31B9" w:rsidRDefault="006F76A2" w:rsidP="00563164">
      <w:pPr>
        <w:spacing w:after="160" w:line="259" w:lineRule="auto"/>
        <w:ind w:left="720"/>
        <w:contextualSpacing/>
        <w:rPr>
          <w:rFonts w:ascii="Calibri" w:eastAsia="Calibri" w:hAnsi="Calibri" w:cs="Times New Roman"/>
          <w:i/>
          <w:sz w:val="22"/>
          <w:szCs w:val="22"/>
        </w:rPr>
      </w:pPr>
    </w:p>
    <w:p w14:paraId="3DD3419A" w14:textId="77777777" w:rsidR="00BB31B9" w:rsidRPr="00BB31B9" w:rsidRDefault="00BB31B9" w:rsidP="00BB31B9">
      <w:pPr>
        <w:spacing w:after="160" w:line="259" w:lineRule="auto"/>
        <w:rPr>
          <w:rFonts w:ascii="Calibri" w:eastAsia="Calibri" w:hAnsi="Calibri" w:cs="Times New Roman"/>
          <w:i/>
          <w:sz w:val="22"/>
          <w:szCs w:val="22"/>
        </w:rPr>
      </w:pPr>
      <w:r w:rsidRPr="00BB31B9">
        <w:rPr>
          <w:rFonts w:ascii="Calibri" w:eastAsia="Calibri" w:hAnsi="Calibri" w:cs="Times New Roman"/>
          <w:bCs/>
          <w:i/>
          <w:sz w:val="22"/>
          <w:szCs w:val="22"/>
          <w:u w:val="single"/>
        </w:rPr>
        <w:t>Patient Mode</w:t>
      </w:r>
      <w:r w:rsidRPr="00BB31B9">
        <w:rPr>
          <w:rFonts w:ascii="Calibri" w:eastAsia="Calibri" w:hAnsi="Calibri" w:cs="Times New Roman"/>
          <w:i/>
          <w:sz w:val="22"/>
          <w:szCs w:val="22"/>
        </w:rPr>
        <w:t>-patient names added to the unit, medication history will be available</w:t>
      </w:r>
    </w:p>
    <w:p w14:paraId="6C887BF2" w14:textId="77777777" w:rsidR="00BB31B9" w:rsidRPr="00BB31B9" w:rsidRDefault="00BB31B9" w:rsidP="00BB31B9">
      <w:pPr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Describe the different ways of searching patients </w:t>
      </w:r>
    </w:p>
    <w:p w14:paraId="4B07EC4C" w14:textId="77777777" w:rsidR="00BB31B9" w:rsidRPr="00BB31B9" w:rsidRDefault="00BB31B9" w:rsidP="00BB31B9">
      <w:pPr>
        <w:numPr>
          <w:ilvl w:val="1"/>
          <w:numId w:val="9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Name &amp; MRN through search box </w:t>
      </w:r>
    </w:p>
    <w:p w14:paraId="0A010358" w14:textId="77777777" w:rsidR="00BB31B9" w:rsidRPr="00BB31B9" w:rsidRDefault="00BB31B9" w:rsidP="00BB31B9">
      <w:pPr>
        <w:numPr>
          <w:ilvl w:val="1"/>
          <w:numId w:val="9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DOB by selecting the calendar icon next to search box </w:t>
      </w:r>
    </w:p>
    <w:p w14:paraId="63E9F160" w14:textId="77777777" w:rsidR="00BB31B9" w:rsidRPr="00BB31B9" w:rsidRDefault="00BB31B9" w:rsidP="00BB31B9">
      <w:pPr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Select the patient from the patient list </w:t>
      </w:r>
    </w:p>
    <w:p w14:paraId="20DDE8BD" w14:textId="77777777" w:rsidR="00BB31B9" w:rsidRPr="00BB31B9" w:rsidRDefault="00BB31B9" w:rsidP="00BB31B9">
      <w:pPr>
        <w:numPr>
          <w:ilvl w:val="1"/>
          <w:numId w:val="9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Able to manually add the patient if they are not yet added </w:t>
      </w:r>
    </w:p>
    <w:p w14:paraId="7C364D9C" w14:textId="77777777" w:rsidR="00BB31B9" w:rsidRPr="00BB31B9" w:rsidRDefault="00BB31B9" w:rsidP="00BB31B9">
      <w:pPr>
        <w:numPr>
          <w:ilvl w:val="1"/>
          <w:numId w:val="9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Choose the correct Program if it is in multiple Inventories </w:t>
      </w:r>
    </w:p>
    <w:p w14:paraId="4A4C474B" w14:textId="77777777" w:rsidR="00BB31B9" w:rsidRPr="00BB31B9" w:rsidRDefault="00BB31B9" w:rsidP="00BB31B9">
      <w:pPr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Scan the items </w:t>
      </w:r>
    </w:p>
    <w:p w14:paraId="6B57D831" w14:textId="58E5092B" w:rsidR="00BB31B9" w:rsidRPr="00563164" w:rsidRDefault="00BB31B9" w:rsidP="00BB31B9">
      <w:pPr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Confirm chosen items </w:t>
      </w:r>
    </w:p>
    <w:p w14:paraId="659D9195" w14:textId="77777777" w:rsidR="006F76A2" w:rsidRPr="00BB31B9" w:rsidRDefault="006F76A2" w:rsidP="00563164">
      <w:pPr>
        <w:spacing w:after="160" w:line="259" w:lineRule="auto"/>
        <w:ind w:left="720"/>
        <w:contextualSpacing/>
        <w:rPr>
          <w:rFonts w:ascii="Calibri" w:eastAsia="Calibri" w:hAnsi="Calibri" w:cs="Times New Roman"/>
          <w:i/>
          <w:sz w:val="22"/>
          <w:szCs w:val="22"/>
        </w:rPr>
      </w:pPr>
    </w:p>
    <w:p w14:paraId="240DC8BD" w14:textId="60B08F03" w:rsidR="00BB31B9" w:rsidRPr="00BB31B9" w:rsidRDefault="00BB31B9" w:rsidP="00BB31B9">
      <w:pPr>
        <w:spacing w:after="160" w:line="259" w:lineRule="auto"/>
        <w:rPr>
          <w:rFonts w:ascii="Calibri" w:eastAsia="Calibri" w:hAnsi="Calibri" w:cs="Times New Roman"/>
          <w:i/>
          <w:sz w:val="22"/>
          <w:szCs w:val="22"/>
        </w:rPr>
      </w:pPr>
      <w:r w:rsidRPr="00BB31B9">
        <w:rPr>
          <w:rFonts w:ascii="Calibri" w:eastAsia="Calibri" w:hAnsi="Calibri" w:cs="Times New Roman"/>
          <w:bCs/>
          <w:i/>
          <w:sz w:val="22"/>
          <w:szCs w:val="22"/>
          <w:u w:val="single"/>
        </w:rPr>
        <w:t>Order Mode</w:t>
      </w:r>
      <w:r w:rsidRPr="00BB31B9">
        <w:rPr>
          <w:rFonts w:ascii="Calibri" w:eastAsia="Calibri" w:hAnsi="Calibri" w:cs="Times New Roman"/>
          <w:i/>
          <w:sz w:val="22"/>
          <w:szCs w:val="22"/>
        </w:rPr>
        <w:t>-vaccines will be grouped together and will be dispensed at the same time an order is selected</w:t>
      </w:r>
    </w:p>
    <w:p w14:paraId="3FDAB4BB" w14:textId="77777777" w:rsidR="00BB31B9" w:rsidRPr="00BB31B9" w:rsidRDefault="00BB31B9" w:rsidP="00BB31B9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Select the correct order/patient </w:t>
      </w:r>
    </w:p>
    <w:p w14:paraId="44543B02" w14:textId="77777777" w:rsidR="00BB31B9" w:rsidRPr="00BB31B9" w:rsidRDefault="00BB31B9" w:rsidP="00BB31B9">
      <w:pPr>
        <w:numPr>
          <w:ilvl w:val="1"/>
          <w:numId w:val="10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Order contains pt. full name, MRN, DOB, list of ordered vaccines, &amp; vaccine status </w:t>
      </w:r>
    </w:p>
    <w:p w14:paraId="6E6883BB" w14:textId="77777777" w:rsidR="00BB31B9" w:rsidRPr="00BB31B9" w:rsidRDefault="00BB31B9" w:rsidP="00BB31B9">
      <w:pPr>
        <w:numPr>
          <w:ilvl w:val="2"/>
          <w:numId w:val="10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√= vaccine is in stock </w:t>
      </w:r>
    </w:p>
    <w:p w14:paraId="3A928C21" w14:textId="77777777" w:rsidR="00BB31B9" w:rsidRPr="00BB31B9" w:rsidRDefault="00BB31B9" w:rsidP="00BB31B9">
      <w:pPr>
        <w:numPr>
          <w:ilvl w:val="2"/>
          <w:numId w:val="10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X= vaccine is out of stock </w:t>
      </w:r>
    </w:p>
    <w:p w14:paraId="231696BF" w14:textId="77777777" w:rsidR="00BB31B9" w:rsidRPr="00BB31B9" w:rsidRDefault="00BB31B9" w:rsidP="00BB31B9">
      <w:pPr>
        <w:numPr>
          <w:ilvl w:val="2"/>
          <w:numId w:val="10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?= unknown if vaccine is in or out of stock </w:t>
      </w:r>
    </w:p>
    <w:p w14:paraId="34A1DF2D" w14:textId="77777777" w:rsidR="00BB31B9" w:rsidRPr="00BB31B9" w:rsidRDefault="00BB31B9" w:rsidP="00BB31B9">
      <w:pPr>
        <w:numPr>
          <w:ilvl w:val="2"/>
          <w:numId w:val="10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Cancel button allows users to cancel an open order  </w:t>
      </w:r>
    </w:p>
    <w:p w14:paraId="40FB8742" w14:textId="77777777" w:rsidR="00BB31B9" w:rsidRPr="00BB31B9" w:rsidRDefault="00BB31B9" w:rsidP="00BB31B9">
      <w:pPr>
        <w:numPr>
          <w:ilvl w:val="1"/>
          <w:numId w:val="10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Not ALL EHR systems will send program info, if not listed, user will have to manually select the program once the order is selected.  </w:t>
      </w:r>
    </w:p>
    <w:p w14:paraId="0C80B483" w14:textId="77777777" w:rsidR="00BB31B9" w:rsidRPr="00BB31B9" w:rsidRDefault="00BB31B9" w:rsidP="00BB31B9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Scan the items to be dispensed </w:t>
      </w:r>
    </w:p>
    <w:p w14:paraId="4099CEA5" w14:textId="77777777" w:rsidR="00BB31B9" w:rsidRPr="00BB31B9" w:rsidRDefault="00BB31B9" w:rsidP="00BB31B9">
      <w:pPr>
        <w:numPr>
          <w:ilvl w:val="1"/>
          <w:numId w:val="10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If a product is out of stock, the vaccine card will not be highlighted </w:t>
      </w:r>
    </w:p>
    <w:p w14:paraId="67996D9A" w14:textId="77777777" w:rsidR="00BB31B9" w:rsidRPr="00BB31B9" w:rsidRDefault="00BB31B9" w:rsidP="00BB31B9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Confirm chosen items </w:t>
      </w:r>
    </w:p>
    <w:p w14:paraId="040E88BD" w14:textId="77777777" w:rsidR="00BB31B9" w:rsidRPr="00BB31B9" w:rsidRDefault="00BB31B9" w:rsidP="00BB31B9">
      <w:pPr>
        <w:spacing w:after="160" w:line="259" w:lineRule="auto"/>
        <w:rPr>
          <w:rFonts w:ascii="Calibri" w:eastAsia="Calibri" w:hAnsi="Calibri" w:cs="Times New Roman"/>
          <w:i/>
          <w:sz w:val="22"/>
          <w:szCs w:val="22"/>
          <w:u w:val="single"/>
        </w:rPr>
      </w:pPr>
      <w:r w:rsidRPr="00BB31B9">
        <w:rPr>
          <w:rFonts w:ascii="Calibri" w:eastAsia="Calibri" w:hAnsi="Calibri" w:cs="Times New Roman"/>
          <w:i/>
          <w:sz w:val="22"/>
          <w:szCs w:val="22"/>
          <w:u w:val="single"/>
        </w:rPr>
        <w:t>General information for all modes</w:t>
      </w:r>
    </w:p>
    <w:p w14:paraId="4FEBCEA1" w14:textId="5E3FCE3A" w:rsidR="00941EAB" w:rsidRPr="00941EAB" w:rsidRDefault="00941EAB" w:rsidP="00941EAB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2"/>
          <w:szCs w:val="22"/>
        </w:rPr>
      </w:pPr>
      <w:r w:rsidRPr="00941EAB">
        <w:rPr>
          <w:rFonts w:ascii="Calibri" w:eastAsia="Calibri" w:hAnsi="Calibri" w:cs="Times New Roman"/>
          <w:sz w:val="22"/>
          <w:szCs w:val="22"/>
        </w:rPr>
        <w:t>Dependent on 2-way EMR integration, NDC and Lot/Exp (for vaccines and medications) will go over to the EMR for patient. Ensure they understand if something is removed without a patient, the information will not go over. Please check with your EMR vendor if unsure</w:t>
      </w:r>
    </w:p>
    <w:p w14:paraId="6EDC86D8" w14:textId="04C146C6" w:rsidR="00BB31B9" w:rsidRPr="00BB31B9" w:rsidRDefault="00BB31B9" w:rsidP="00BB31B9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If the item does not have a barcode, manually search by </w:t>
      </w:r>
      <w:r w:rsidR="006F76A2">
        <w:rPr>
          <w:rFonts w:ascii="Calibri" w:eastAsia="Calibri" w:hAnsi="Calibri" w:cs="Times New Roman"/>
          <w:sz w:val="22"/>
          <w:szCs w:val="22"/>
        </w:rPr>
        <w:t>“</w:t>
      </w:r>
      <w:r w:rsidRPr="00BB31B9">
        <w:rPr>
          <w:rFonts w:ascii="Calibri" w:eastAsia="Calibri" w:hAnsi="Calibri" w:cs="Times New Roman"/>
          <w:sz w:val="22"/>
          <w:szCs w:val="22"/>
        </w:rPr>
        <w:t>Show Full Inventory</w:t>
      </w:r>
      <w:r w:rsidR="006F76A2">
        <w:rPr>
          <w:rFonts w:ascii="Calibri" w:eastAsia="Calibri" w:hAnsi="Calibri" w:cs="Times New Roman"/>
          <w:sz w:val="22"/>
          <w:szCs w:val="22"/>
        </w:rPr>
        <w:t>”</w:t>
      </w:r>
      <w:r w:rsidRPr="00BB31B9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1D2E0ACD" w14:textId="28D1E997" w:rsidR="00BB31B9" w:rsidRPr="00BB31B9" w:rsidRDefault="00BB31B9" w:rsidP="00BB31B9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lastRenderedPageBreak/>
        <w:t>340B requires Payor and Provider to be recorded (</w:t>
      </w:r>
      <w:r w:rsidR="006F76A2">
        <w:rPr>
          <w:rFonts w:ascii="Calibri" w:eastAsia="Calibri" w:hAnsi="Calibri" w:cs="Times New Roman"/>
          <w:sz w:val="22"/>
          <w:szCs w:val="22"/>
        </w:rPr>
        <w:t>i</w:t>
      </w:r>
      <w:r w:rsidRPr="00BB31B9">
        <w:rPr>
          <w:rFonts w:ascii="Calibri" w:eastAsia="Calibri" w:hAnsi="Calibri" w:cs="Times New Roman"/>
          <w:sz w:val="22"/>
          <w:szCs w:val="22"/>
        </w:rPr>
        <w:t xml:space="preserve">f enabled) </w:t>
      </w:r>
    </w:p>
    <w:p w14:paraId="0A61178B" w14:textId="7F4D9A5D" w:rsidR="00BB31B9" w:rsidRPr="00941EAB" w:rsidRDefault="00BB31B9" w:rsidP="00BB31B9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A card containing a timer for return will appear for multi-dose vials </w:t>
      </w:r>
    </w:p>
    <w:p w14:paraId="5F27F05F" w14:textId="77777777" w:rsidR="006F76A2" w:rsidRPr="00BB31B9" w:rsidRDefault="006F76A2" w:rsidP="00563164">
      <w:p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</w:rPr>
      </w:pPr>
    </w:p>
    <w:p w14:paraId="49D0E465" w14:textId="77777777" w:rsidR="00BB31B9" w:rsidRPr="00BB31B9" w:rsidRDefault="00BB31B9" w:rsidP="00BB31B9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BB31B9">
        <w:rPr>
          <w:rFonts w:ascii="Calibri" w:eastAsia="Calibri" w:hAnsi="Calibri" w:cs="Times New Roman"/>
          <w:b/>
          <w:sz w:val="22"/>
          <w:szCs w:val="22"/>
        </w:rPr>
        <w:t>Patient Safety Cautions:</w:t>
      </w:r>
      <w:r w:rsidRPr="00BB31B9">
        <w:rPr>
          <w:rFonts w:ascii="Calibri" w:eastAsia="Calibri" w:hAnsi="Calibri" w:cs="Times New Roman"/>
          <w:b/>
          <w:sz w:val="22"/>
          <w:szCs w:val="22"/>
          <w:u w:val="single"/>
        </w:rPr>
        <w:t xml:space="preserve"> </w:t>
      </w:r>
      <w:r w:rsidRPr="00BB31B9">
        <w:rPr>
          <w:rFonts w:ascii="Calibri" w:eastAsia="Calibri" w:hAnsi="Calibri" w:cs="Times New Roman"/>
          <w:i/>
          <w:sz w:val="22"/>
          <w:szCs w:val="22"/>
        </w:rPr>
        <w:t>for vaccines only and based on CDC guidelines</w:t>
      </w:r>
      <w:r w:rsidRPr="00BB31B9">
        <w:rPr>
          <w:rFonts w:ascii="Calibri" w:eastAsia="Calibri" w:hAnsi="Calibri" w:cs="Times New Roman"/>
          <w:b/>
          <w:i/>
          <w:sz w:val="22"/>
          <w:szCs w:val="22"/>
        </w:rPr>
        <w:t xml:space="preserve"> </w:t>
      </w:r>
    </w:p>
    <w:p w14:paraId="6DD6D9AB" w14:textId="77777777" w:rsidR="00BB31B9" w:rsidRPr="00BB31B9" w:rsidRDefault="00BB31B9" w:rsidP="00BB31B9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Select “review cautions” to address the warnings. </w:t>
      </w:r>
    </w:p>
    <w:p w14:paraId="6669734C" w14:textId="77777777" w:rsidR="00BB31B9" w:rsidRPr="00BB31B9" w:rsidRDefault="00BB31B9" w:rsidP="00BB31B9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If user chooses to “override” the caution, a note must be entered. </w:t>
      </w:r>
    </w:p>
    <w:p w14:paraId="76792650" w14:textId="77777777" w:rsidR="00BB31B9" w:rsidRPr="00BB31B9" w:rsidRDefault="00BB31B9" w:rsidP="00BB31B9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User can choose to “not” dispense the vaccine. </w:t>
      </w:r>
    </w:p>
    <w:p w14:paraId="20BFC6FF" w14:textId="7C7BD728" w:rsidR="00BB31B9" w:rsidRDefault="00BB31B9" w:rsidP="00BB31B9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Types of cautions: age, gender, too close, too many, duplicate, schedule, multiple </w:t>
      </w:r>
    </w:p>
    <w:p w14:paraId="35FA0235" w14:textId="77777777" w:rsidR="006F76A2" w:rsidRPr="00BB31B9" w:rsidRDefault="006F76A2" w:rsidP="00563164">
      <w:p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</w:p>
    <w:p w14:paraId="7841E8E5" w14:textId="77777777" w:rsidR="00BB31B9" w:rsidRPr="00BB31B9" w:rsidRDefault="00BB31B9" w:rsidP="00BB31B9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</w:rPr>
      </w:pPr>
      <w:r w:rsidRPr="00BB31B9">
        <w:rPr>
          <w:rFonts w:ascii="Calibri" w:eastAsia="Calibri" w:hAnsi="Calibri" w:cs="Times New Roman"/>
          <w:b/>
          <w:sz w:val="22"/>
          <w:szCs w:val="22"/>
        </w:rPr>
        <w:t xml:space="preserve">Return: </w:t>
      </w:r>
    </w:p>
    <w:p w14:paraId="1390853E" w14:textId="77777777" w:rsidR="00BB31B9" w:rsidRPr="00BB31B9" w:rsidRDefault="00BB31B9" w:rsidP="00BB31B9">
      <w:pPr>
        <w:numPr>
          <w:ilvl w:val="0"/>
          <w:numId w:val="1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Scan item to return </w:t>
      </w:r>
    </w:p>
    <w:p w14:paraId="2A544C4E" w14:textId="77777777" w:rsidR="00BB31B9" w:rsidRPr="00BB31B9" w:rsidRDefault="00BB31B9" w:rsidP="00BB31B9">
      <w:pPr>
        <w:numPr>
          <w:ilvl w:val="1"/>
          <w:numId w:val="1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Able to select the card and check manually as well </w:t>
      </w:r>
    </w:p>
    <w:p w14:paraId="7F000953" w14:textId="77777777" w:rsidR="00BB31B9" w:rsidRPr="00BB31B9" w:rsidRDefault="00BB31B9" w:rsidP="00BB31B9">
      <w:pPr>
        <w:numPr>
          <w:ilvl w:val="1"/>
          <w:numId w:val="1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Option to Waste for Single Dose  </w:t>
      </w:r>
    </w:p>
    <w:p w14:paraId="3F72AFCF" w14:textId="77777777" w:rsidR="00BB31B9" w:rsidRPr="00BB31B9" w:rsidRDefault="00BB31B9" w:rsidP="00BB31B9">
      <w:pPr>
        <w:numPr>
          <w:ilvl w:val="0"/>
          <w:numId w:val="1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>Enter the amount being returned</w:t>
      </w:r>
    </w:p>
    <w:p w14:paraId="2DCF7F60" w14:textId="29D07B49" w:rsidR="00BB31B9" w:rsidRPr="00563164" w:rsidRDefault="00BB31B9" w:rsidP="00563164">
      <w:pPr>
        <w:spacing w:after="160" w:line="259" w:lineRule="auto"/>
        <w:contextualSpacing/>
        <w:rPr>
          <w:rFonts w:ascii="Calibri" w:eastAsia="Calibri" w:hAnsi="Calibri" w:cs="Times New Roman"/>
          <w:b/>
          <w:bCs/>
          <w:sz w:val="22"/>
          <w:szCs w:val="22"/>
          <w:u w:val="single"/>
        </w:rPr>
      </w:pPr>
      <w:r w:rsidRPr="00563164">
        <w:rPr>
          <w:rFonts w:ascii="Calibri" w:eastAsia="Calibri" w:hAnsi="Calibri" w:cs="Times New Roman"/>
          <w:b/>
          <w:bCs/>
          <w:sz w:val="22"/>
          <w:szCs w:val="22"/>
          <w:u w:val="single"/>
        </w:rPr>
        <w:t>M</w:t>
      </w:r>
      <w:r w:rsidR="00563164" w:rsidRPr="00563164">
        <w:rPr>
          <w:rFonts w:ascii="Calibri" w:eastAsia="Calibri" w:hAnsi="Calibri" w:cs="Times New Roman"/>
          <w:b/>
          <w:bCs/>
          <w:sz w:val="22"/>
          <w:szCs w:val="22"/>
          <w:u w:val="single"/>
        </w:rPr>
        <w:t>ulti-</w:t>
      </w:r>
      <w:r w:rsidRPr="00563164">
        <w:rPr>
          <w:rFonts w:ascii="Calibri" w:eastAsia="Calibri" w:hAnsi="Calibri" w:cs="Times New Roman"/>
          <w:b/>
          <w:bCs/>
          <w:sz w:val="22"/>
          <w:szCs w:val="22"/>
          <w:u w:val="single"/>
        </w:rPr>
        <w:t>D</w:t>
      </w:r>
      <w:r w:rsidR="00563164" w:rsidRPr="00563164">
        <w:rPr>
          <w:rFonts w:ascii="Calibri" w:eastAsia="Calibri" w:hAnsi="Calibri" w:cs="Times New Roman"/>
          <w:b/>
          <w:bCs/>
          <w:sz w:val="22"/>
          <w:szCs w:val="22"/>
          <w:u w:val="single"/>
        </w:rPr>
        <w:t xml:space="preserve">ose </w:t>
      </w:r>
      <w:r w:rsidRPr="00563164">
        <w:rPr>
          <w:rFonts w:ascii="Calibri" w:eastAsia="Calibri" w:hAnsi="Calibri" w:cs="Times New Roman"/>
          <w:b/>
          <w:bCs/>
          <w:sz w:val="22"/>
          <w:szCs w:val="22"/>
          <w:u w:val="single"/>
        </w:rPr>
        <w:t>V</w:t>
      </w:r>
      <w:r w:rsidR="00563164" w:rsidRPr="00563164">
        <w:rPr>
          <w:rFonts w:ascii="Calibri" w:eastAsia="Calibri" w:hAnsi="Calibri" w:cs="Times New Roman"/>
          <w:b/>
          <w:bCs/>
          <w:sz w:val="22"/>
          <w:szCs w:val="22"/>
          <w:u w:val="single"/>
        </w:rPr>
        <w:t>ials</w:t>
      </w:r>
      <w:r w:rsidR="00563164">
        <w:rPr>
          <w:rFonts w:ascii="Calibri" w:eastAsia="Calibri" w:hAnsi="Calibri" w:cs="Times New Roman"/>
          <w:b/>
          <w:bCs/>
          <w:sz w:val="22"/>
          <w:szCs w:val="22"/>
          <w:u w:val="single"/>
        </w:rPr>
        <w:t>:</w:t>
      </w:r>
    </w:p>
    <w:p w14:paraId="0C56644A" w14:textId="77777777" w:rsidR="00BB31B9" w:rsidRPr="00BB31B9" w:rsidRDefault="00BB31B9" w:rsidP="00BB31B9">
      <w:pPr>
        <w:numPr>
          <w:ilvl w:val="0"/>
          <w:numId w:val="1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Select the Timecard of the Multi-dose vial </w:t>
      </w:r>
    </w:p>
    <w:p w14:paraId="69521943" w14:textId="77777777" w:rsidR="00BB31B9" w:rsidRPr="00BB31B9" w:rsidRDefault="00BB31B9" w:rsidP="00BB31B9">
      <w:pPr>
        <w:numPr>
          <w:ilvl w:val="1"/>
          <w:numId w:val="1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Able to “Waste” one dose, entire vial, and store drawn syringe </w:t>
      </w:r>
    </w:p>
    <w:p w14:paraId="0DA009E4" w14:textId="77777777" w:rsidR="00BB31B9" w:rsidRPr="00BB31B9" w:rsidRDefault="00BB31B9" w:rsidP="00BB31B9">
      <w:pPr>
        <w:numPr>
          <w:ilvl w:val="0"/>
          <w:numId w:val="1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After all counts are verified, return multi-dose vial </w:t>
      </w:r>
    </w:p>
    <w:p w14:paraId="4FA82E8B" w14:textId="77777777" w:rsidR="00BB31B9" w:rsidRPr="00BB31B9" w:rsidRDefault="00BB31B9" w:rsidP="00BB31B9">
      <w:pPr>
        <w:numPr>
          <w:ilvl w:val="1"/>
          <w:numId w:val="1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Card will turn from green to yellow to red as the vial becomes closer to expiring </w:t>
      </w:r>
    </w:p>
    <w:p w14:paraId="01EBDB6D" w14:textId="4E55DD49" w:rsidR="00A75001" w:rsidRDefault="00BB31B9" w:rsidP="00BB31B9">
      <w:pPr>
        <w:numPr>
          <w:ilvl w:val="1"/>
          <w:numId w:val="1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The last dose administered of a multi-dose vial must still be returned </w:t>
      </w:r>
    </w:p>
    <w:p w14:paraId="4F170A37" w14:textId="77777777" w:rsidR="006F76A2" w:rsidRPr="00E3195D" w:rsidRDefault="006F76A2" w:rsidP="00563164">
      <w:p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</w:p>
    <w:p w14:paraId="504D86FD" w14:textId="77777777" w:rsidR="00BB31B9" w:rsidRPr="00E3195D" w:rsidRDefault="00BB31B9" w:rsidP="00BB31B9">
      <w:pPr>
        <w:contextualSpacing/>
        <w:rPr>
          <w:rFonts w:ascii="Calibri" w:eastAsia="Calibri" w:hAnsi="Calibri" w:cs="Calibri"/>
          <w:b/>
          <w:sz w:val="22"/>
          <w:szCs w:val="22"/>
        </w:rPr>
      </w:pPr>
      <w:r w:rsidRPr="00E3195D">
        <w:rPr>
          <w:rFonts w:ascii="Calibri" w:eastAsia="Calibri" w:hAnsi="Calibri" w:cs="Calibri"/>
          <w:b/>
          <w:sz w:val="22"/>
          <w:szCs w:val="22"/>
        </w:rPr>
        <w:t xml:space="preserve">Inventory: </w:t>
      </w:r>
    </w:p>
    <w:p w14:paraId="49408010" w14:textId="77777777" w:rsidR="00A75001" w:rsidRPr="00E3195D" w:rsidRDefault="00000000" w:rsidP="00BB31B9">
      <w:pPr>
        <w:contextualSpacing/>
        <w:rPr>
          <w:rFonts w:ascii="Calibri" w:eastAsia="Calibri" w:hAnsi="Calibri" w:cs="Calibri"/>
          <w:bCs/>
          <w:i/>
          <w:iCs/>
          <w:sz w:val="22"/>
          <w:szCs w:val="22"/>
        </w:rPr>
      </w:pPr>
      <w:r w:rsidRPr="00E3195D"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  <w:t>View</w:t>
      </w:r>
      <w:r w:rsidRPr="00E3195D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</w:t>
      </w:r>
    </w:p>
    <w:p w14:paraId="4A7DC2B9" w14:textId="35CBE3FA" w:rsidR="00BB31B9" w:rsidRPr="00E3195D" w:rsidRDefault="00000000" w:rsidP="00BB31B9">
      <w:pPr>
        <w:numPr>
          <w:ilvl w:val="0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Expired, expiring soon,</w:t>
      </w:r>
      <w:r w:rsidR="00BB31B9" w:rsidRPr="00E3195D">
        <w:rPr>
          <w:rFonts w:ascii="Calibri" w:eastAsia="Calibri" w:hAnsi="Calibri" w:cs="Calibri"/>
          <w:bCs/>
          <w:sz w:val="22"/>
          <w:szCs w:val="22"/>
        </w:rPr>
        <w:t xml:space="preserve"> recalled, and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 low inventory </w:t>
      </w:r>
      <w:r w:rsidR="006F76A2">
        <w:rPr>
          <w:rFonts w:ascii="Calibri" w:eastAsia="Calibri" w:hAnsi="Calibri" w:cs="Calibri"/>
          <w:bCs/>
          <w:sz w:val="22"/>
          <w:szCs w:val="22"/>
        </w:rPr>
        <w:t xml:space="preserve">are 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all tracked </w:t>
      </w:r>
    </w:p>
    <w:p w14:paraId="55A41609" w14:textId="77777777" w:rsidR="00BB31B9" w:rsidRPr="00E3195D" w:rsidRDefault="00000000" w:rsidP="00BB31B9">
      <w:pPr>
        <w:numPr>
          <w:ilvl w:val="1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Categorizes by </w:t>
      </w:r>
      <w:r w:rsidR="00BB31B9" w:rsidRPr="00E3195D">
        <w:rPr>
          <w:rFonts w:ascii="Calibri" w:eastAsia="Calibri" w:hAnsi="Calibri" w:cs="Calibri"/>
          <w:bCs/>
          <w:sz w:val="22"/>
          <w:szCs w:val="22"/>
        </w:rPr>
        <w:t>p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rograms </w:t>
      </w:r>
    </w:p>
    <w:p w14:paraId="12EE4784" w14:textId="77777777" w:rsidR="00BB31B9" w:rsidRPr="00E3195D" w:rsidRDefault="00BB31B9" w:rsidP="00BB31B9">
      <w:pPr>
        <w:numPr>
          <w:ilvl w:val="1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Viewable by selecting the program card </w:t>
      </w:r>
    </w:p>
    <w:p w14:paraId="5A3A4A2D" w14:textId="43056DE3" w:rsidR="00BB31B9" w:rsidRPr="00E3195D" w:rsidRDefault="00BB31B9" w:rsidP="00BB31B9">
      <w:pPr>
        <w:numPr>
          <w:ilvl w:val="0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To </w:t>
      </w:r>
      <w:r w:rsidR="006F76A2">
        <w:rPr>
          <w:rFonts w:ascii="Calibri" w:eastAsia="Calibri" w:hAnsi="Calibri" w:cs="Calibri"/>
          <w:bCs/>
          <w:sz w:val="22"/>
          <w:szCs w:val="22"/>
        </w:rPr>
        <w:t>“</w:t>
      </w:r>
      <w:r w:rsidRPr="00E3195D">
        <w:rPr>
          <w:rFonts w:ascii="Calibri" w:eastAsia="Calibri" w:hAnsi="Calibri" w:cs="Calibri"/>
          <w:bCs/>
          <w:sz w:val="22"/>
          <w:szCs w:val="22"/>
        </w:rPr>
        <w:t>Remove</w:t>
      </w:r>
      <w:r w:rsidR="006F76A2">
        <w:rPr>
          <w:rFonts w:ascii="Calibri" w:eastAsia="Calibri" w:hAnsi="Calibri" w:cs="Calibri"/>
          <w:bCs/>
          <w:sz w:val="22"/>
          <w:szCs w:val="22"/>
        </w:rPr>
        <w:t>”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 inventory, select on the desired program, and item card(s). Then select “Remove”</w:t>
      </w:r>
    </w:p>
    <w:p w14:paraId="093C752C" w14:textId="77777777" w:rsidR="00BB31B9" w:rsidRPr="00E3195D" w:rsidRDefault="00BB31B9" w:rsidP="00BB31B9">
      <w:pPr>
        <w:numPr>
          <w:ilvl w:val="0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To view detailed item information, select the 3 dots on the upper left of the item card</w:t>
      </w:r>
    </w:p>
    <w:p w14:paraId="6F67BDC6" w14:textId="77777777" w:rsidR="00BB31B9" w:rsidRPr="00E3195D" w:rsidRDefault="00BB31B9" w:rsidP="00BB31B9">
      <w:pPr>
        <w:numPr>
          <w:ilvl w:val="1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Shows NDC, Lot/Exp, units of use, etc.</w:t>
      </w:r>
    </w:p>
    <w:p w14:paraId="79E835E2" w14:textId="77777777" w:rsidR="00BB31B9" w:rsidRPr="00E3195D" w:rsidRDefault="00000000" w:rsidP="00BB31B9">
      <w:pPr>
        <w:contextualSpacing/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</w:pPr>
      <w:r w:rsidRPr="00E3195D"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  <w:t>Reconcile</w:t>
      </w:r>
    </w:p>
    <w:p w14:paraId="5C68211A" w14:textId="77777777" w:rsidR="00A75001" w:rsidRPr="00E3195D" w:rsidRDefault="00BB31B9" w:rsidP="00BB31B9">
      <w:pPr>
        <w:numPr>
          <w:ilvl w:val="0"/>
          <w:numId w:val="14"/>
        </w:numPr>
        <w:contextualSpacing/>
        <w:rPr>
          <w:rFonts w:ascii="Calibri" w:eastAsia="Calibri" w:hAnsi="Calibri" w:cs="Calibri"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>If the screen were to time out while reconciling inventory, the task can be continued through this tab</w:t>
      </w:r>
    </w:p>
    <w:p w14:paraId="21CAC1FB" w14:textId="77777777" w:rsidR="00BB31B9" w:rsidRPr="00E3195D" w:rsidRDefault="00BB31B9" w:rsidP="00BB31B9">
      <w:pPr>
        <w:contextualSpacing/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</w:pPr>
      <w:r w:rsidRPr="00E3195D"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  <w:t>Manage</w:t>
      </w:r>
    </w:p>
    <w:p w14:paraId="7A80845C" w14:textId="77777777" w:rsidR="00BB31B9" w:rsidRPr="00E3195D" w:rsidRDefault="00BB31B9" w:rsidP="00BB31B9">
      <w:pPr>
        <w:ind w:firstLine="720"/>
        <w:contextualSpacing/>
        <w:rPr>
          <w:rFonts w:ascii="Calibri" w:eastAsia="Calibri" w:hAnsi="Calibri" w:cs="Calibri"/>
          <w:bCs/>
          <w:i/>
          <w:iCs/>
          <w:sz w:val="22"/>
          <w:szCs w:val="22"/>
        </w:rPr>
      </w:pPr>
      <w:r w:rsidRPr="00E3195D">
        <w:rPr>
          <w:rFonts w:ascii="Calibri" w:eastAsia="Calibri" w:hAnsi="Calibri" w:cs="Calibri"/>
          <w:bCs/>
          <w:i/>
          <w:iCs/>
          <w:sz w:val="22"/>
          <w:szCs w:val="22"/>
        </w:rPr>
        <w:t xml:space="preserve">Transfer </w:t>
      </w:r>
    </w:p>
    <w:p w14:paraId="2F62B6E2" w14:textId="77777777" w:rsidR="00BB31B9" w:rsidRPr="00E3195D" w:rsidRDefault="00BB31B9" w:rsidP="00BB31B9">
      <w:pPr>
        <w:numPr>
          <w:ilvl w:val="1"/>
          <w:numId w:val="14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To send an item to another site, select Transfer</w:t>
      </w:r>
    </w:p>
    <w:p w14:paraId="790EC082" w14:textId="77777777" w:rsidR="00BB31B9" w:rsidRPr="00E3195D" w:rsidRDefault="00BB31B9" w:rsidP="00BB31B9">
      <w:pPr>
        <w:numPr>
          <w:ilvl w:val="1"/>
          <w:numId w:val="14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Enter the current sites name where “Site_Transfer” is located</w:t>
      </w:r>
    </w:p>
    <w:p w14:paraId="45FC3536" w14:textId="77777777" w:rsidR="00BB31B9" w:rsidRPr="00E3195D" w:rsidRDefault="00BB31B9" w:rsidP="00BB31B9">
      <w:pPr>
        <w:numPr>
          <w:ilvl w:val="1"/>
          <w:numId w:val="14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Select the destination for transfer and scan the items to be sent</w:t>
      </w:r>
    </w:p>
    <w:p w14:paraId="7792275D" w14:textId="77777777" w:rsidR="00BB31B9" w:rsidRPr="00E3195D" w:rsidRDefault="00BB31B9" w:rsidP="00BB31B9">
      <w:pPr>
        <w:numPr>
          <w:ilvl w:val="2"/>
          <w:numId w:val="14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If found in multiple inventories, select the correct inventory</w:t>
      </w:r>
    </w:p>
    <w:p w14:paraId="3CFD1751" w14:textId="77777777" w:rsidR="00A75001" w:rsidRPr="00E3195D" w:rsidRDefault="00BB31B9" w:rsidP="00BB31B9">
      <w:pPr>
        <w:numPr>
          <w:ilvl w:val="1"/>
          <w:numId w:val="14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Enter any transfer notes included and “Submit” the transfer</w:t>
      </w:r>
    </w:p>
    <w:p w14:paraId="54745411" w14:textId="77777777" w:rsidR="00BB31B9" w:rsidRPr="00E3195D" w:rsidRDefault="00BB31B9" w:rsidP="00BB31B9">
      <w:pPr>
        <w:ind w:firstLine="720"/>
        <w:contextualSpacing/>
        <w:rPr>
          <w:rFonts w:ascii="Calibri" w:eastAsia="Calibri" w:hAnsi="Calibri" w:cs="Calibri"/>
          <w:bCs/>
          <w:i/>
          <w:iCs/>
          <w:sz w:val="22"/>
          <w:szCs w:val="22"/>
        </w:rPr>
      </w:pPr>
      <w:r w:rsidRPr="00E3195D">
        <w:rPr>
          <w:rFonts w:ascii="Calibri" w:eastAsia="Calibri" w:hAnsi="Calibri" w:cs="Calibri"/>
          <w:bCs/>
          <w:i/>
          <w:iCs/>
          <w:sz w:val="22"/>
          <w:szCs w:val="22"/>
        </w:rPr>
        <w:t xml:space="preserve">Move </w:t>
      </w:r>
    </w:p>
    <w:p w14:paraId="0DCA019F" w14:textId="77777777" w:rsidR="00E3195D" w:rsidRPr="00E3195D" w:rsidRDefault="00BB31B9" w:rsidP="00BB31B9">
      <w:pPr>
        <w:numPr>
          <w:ilvl w:val="1"/>
          <w:numId w:val="14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Allows users to change the storage environment of Covid-19 vaccines</w:t>
      </w:r>
    </w:p>
    <w:p w14:paraId="19ACE464" w14:textId="77777777" w:rsidR="00BB31B9" w:rsidRPr="00E3195D" w:rsidRDefault="00BB31B9" w:rsidP="00BB31B9">
      <w:pPr>
        <w:numPr>
          <w:ilvl w:val="1"/>
          <w:numId w:val="14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lastRenderedPageBreak/>
        <w:t xml:space="preserve">Scan the Covid vaccine </w:t>
      </w:r>
    </w:p>
    <w:p w14:paraId="18C28993" w14:textId="77777777" w:rsidR="00BB31B9" w:rsidRPr="00E3195D" w:rsidRDefault="00BB31B9" w:rsidP="00BB31B9">
      <w:pPr>
        <w:numPr>
          <w:ilvl w:val="1"/>
          <w:numId w:val="14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Select where the vaccine will be stored</w:t>
      </w:r>
    </w:p>
    <w:p w14:paraId="7A249D8C" w14:textId="77777777" w:rsidR="00BB31B9" w:rsidRPr="00E3195D" w:rsidRDefault="00BB31B9" w:rsidP="00BB31B9">
      <w:pPr>
        <w:numPr>
          <w:ilvl w:val="1"/>
          <w:numId w:val="14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Enter the quantity being moved</w:t>
      </w:r>
    </w:p>
    <w:p w14:paraId="69BCF932" w14:textId="77777777" w:rsidR="00E3195D" w:rsidRPr="00E3195D" w:rsidRDefault="00BB31B9" w:rsidP="00BB31B9">
      <w:pPr>
        <w:numPr>
          <w:ilvl w:val="1"/>
          <w:numId w:val="14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Confirm the move by selecting “Next”</w:t>
      </w:r>
    </w:p>
    <w:p w14:paraId="11B0DE64" w14:textId="77777777" w:rsidR="00BB31B9" w:rsidRPr="00E3195D" w:rsidRDefault="00BB31B9" w:rsidP="00BB31B9">
      <w:pPr>
        <w:contextualSpacing/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</w:pPr>
      <w:r w:rsidRPr="00E3195D"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  <w:t>Activity</w:t>
      </w:r>
    </w:p>
    <w:p w14:paraId="49505308" w14:textId="77777777" w:rsidR="00BB31B9" w:rsidRPr="00E3195D" w:rsidRDefault="00000000" w:rsidP="00BB31B9">
      <w:pPr>
        <w:numPr>
          <w:ilvl w:val="0"/>
          <w:numId w:val="14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All recent activity is tracked through the Activity section </w:t>
      </w:r>
    </w:p>
    <w:p w14:paraId="298E364B" w14:textId="77777777" w:rsidR="00BB31B9" w:rsidRPr="00E3195D" w:rsidRDefault="00BB31B9" w:rsidP="00BB31B9">
      <w:pPr>
        <w:numPr>
          <w:ilvl w:val="0"/>
          <w:numId w:val="14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Shows what was dispensed, user, Lot/Exp., date, and timestamp </w:t>
      </w:r>
    </w:p>
    <w:p w14:paraId="6E89F564" w14:textId="77777777" w:rsidR="00BB31B9" w:rsidRPr="00BB31B9" w:rsidRDefault="00BB31B9" w:rsidP="00BB31B9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3D97E541" w14:textId="77777777" w:rsidR="00BB31B9" w:rsidRPr="00BB31B9" w:rsidRDefault="00BB31B9" w:rsidP="00BB31B9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BB31B9">
        <w:rPr>
          <w:rFonts w:ascii="Calibri" w:eastAsia="Calibri" w:hAnsi="Calibri" w:cs="Times New Roman"/>
          <w:b/>
          <w:sz w:val="22"/>
          <w:szCs w:val="22"/>
          <w:u w:val="single"/>
        </w:rPr>
        <w:t>Temperature:</w:t>
      </w:r>
      <w:r w:rsidRPr="00BB31B9">
        <w:rPr>
          <w:rFonts w:ascii="Calibri" w:eastAsia="Calibri" w:hAnsi="Calibri" w:cs="Times New Roman"/>
          <w:b/>
          <w:sz w:val="22"/>
          <w:szCs w:val="22"/>
        </w:rPr>
        <w:t xml:space="preserve"> </w:t>
      </w:r>
    </w:p>
    <w:p w14:paraId="0742C60F" w14:textId="77777777" w:rsidR="00BB31B9" w:rsidRPr="00BB31B9" w:rsidRDefault="00BB31B9" w:rsidP="00BB31B9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Displayed on the main screen </w:t>
      </w:r>
    </w:p>
    <w:p w14:paraId="27B4DFF4" w14:textId="77777777" w:rsidR="00BB31B9" w:rsidRPr="00BB31B9" w:rsidRDefault="00BB31B9" w:rsidP="00BB31B9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Displays green when in range and red when out of range </w:t>
      </w:r>
    </w:p>
    <w:p w14:paraId="61005773" w14:textId="77777777" w:rsidR="00BB31B9" w:rsidRPr="00BB31B9" w:rsidRDefault="00BB31B9" w:rsidP="00BB31B9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Temperature will be captured twice a day if it is TM </w:t>
      </w:r>
    </w:p>
    <w:p w14:paraId="6527BF60" w14:textId="77777777" w:rsidR="00BB31B9" w:rsidRPr="00BB31B9" w:rsidRDefault="00BB31B9" w:rsidP="00BB31B9">
      <w:pPr>
        <w:numPr>
          <w:ilvl w:val="1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If not captured, it will be taken automatically </w:t>
      </w:r>
    </w:p>
    <w:p w14:paraId="40E5B598" w14:textId="77777777" w:rsidR="00BB31B9" w:rsidRPr="00BB31B9" w:rsidRDefault="00BB31B9" w:rsidP="00BB31B9">
      <w:pPr>
        <w:numPr>
          <w:ilvl w:val="1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Displays 24-hour Min. and Max. </w:t>
      </w:r>
    </w:p>
    <w:p w14:paraId="47745B64" w14:textId="0A558A05" w:rsidR="00BB31B9" w:rsidRPr="00BB31B9" w:rsidRDefault="00BB31B9" w:rsidP="00BB31B9">
      <w:pPr>
        <w:numPr>
          <w:ilvl w:val="1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Displays </w:t>
      </w:r>
      <w:r w:rsidR="00F043CE">
        <w:rPr>
          <w:rFonts w:ascii="Calibri" w:eastAsia="Calibri" w:hAnsi="Calibri" w:cs="Times New Roman"/>
          <w:sz w:val="22"/>
          <w:szCs w:val="22"/>
        </w:rPr>
        <w:t>c</w:t>
      </w:r>
      <w:r w:rsidRPr="00BB31B9">
        <w:rPr>
          <w:rFonts w:ascii="Calibri" w:eastAsia="Calibri" w:hAnsi="Calibri" w:cs="Times New Roman"/>
          <w:sz w:val="22"/>
          <w:szCs w:val="22"/>
        </w:rPr>
        <w:t xml:space="preserve">urrent temperature </w:t>
      </w:r>
    </w:p>
    <w:p w14:paraId="55E2D6A1" w14:textId="77777777" w:rsidR="00BB31B9" w:rsidRPr="00BB31B9" w:rsidRDefault="00BB31B9" w:rsidP="00BB31B9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BB31B9">
        <w:rPr>
          <w:rFonts w:ascii="Calibri" w:eastAsia="Calibri" w:hAnsi="Calibri" w:cs="Times New Roman"/>
          <w:b/>
          <w:sz w:val="22"/>
          <w:szCs w:val="22"/>
          <w:u w:val="single"/>
        </w:rPr>
        <w:t>Good To Know:</w:t>
      </w:r>
      <w:r w:rsidRPr="00BB31B9">
        <w:rPr>
          <w:rFonts w:ascii="Calibri" w:eastAsia="Calibri" w:hAnsi="Calibri" w:cs="Times New Roman"/>
          <w:b/>
          <w:sz w:val="22"/>
          <w:szCs w:val="22"/>
        </w:rPr>
        <w:t xml:space="preserve"> </w:t>
      </w:r>
    </w:p>
    <w:p w14:paraId="7A50CD61" w14:textId="77777777" w:rsidR="00BB31B9" w:rsidRPr="00BB31B9" w:rsidRDefault="00BB31B9" w:rsidP="00BB31B9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If scanner does not work properly, unplug, and plug back in </w:t>
      </w:r>
    </w:p>
    <w:p w14:paraId="08E3FBDA" w14:textId="77777777" w:rsidR="00BB31B9" w:rsidRPr="00BB31B9" w:rsidRDefault="00BB31B9" w:rsidP="00BB31B9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Remember to log out  </w:t>
      </w:r>
    </w:p>
    <w:p w14:paraId="2D41862E" w14:textId="77777777" w:rsidR="00BB31B9" w:rsidRPr="00BB31B9" w:rsidRDefault="00BB31B9" w:rsidP="00BB31B9">
      <w:pPr>
        <w:numPr>
          <w:ilvl w:val="1"/>
          <w:numId w:val="15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Unit will log then out automatically after 60 seconds of inactivity </w:t>
      </w:r>
    </w:p>
    <w:p w14:paraId="45C55E17" w14:textId="77777777" w:rsidR="00BB31B9" w:rsidRPr="00BB31B9" w:rsidRDefault="00BB31B9" w:rsidP="00BB31B9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BB31B9">
        <w:rPr>
          <w:rFonts w:ascii="Calibri" w:eastAsia="Calibri" w:hAnsi="Calibri" w:cs="Times New Roman"/>
          <w:sz w:val="22"/>
          <w:szCs w:val="22"/>
        </w:rPr>
        <w:t xml:space="preserve">Reference the AccuShelf User Guide available on the AccuSite portal to troubleshoot user actions or for questions on the workflow </w:t>
      </w:r>
    </w:p>
    <w:p w14:paraId="06C655A9" w14:textId="6E89EF47" w:rsidR="00F522AE" w:rsidRDefault="00F522AE" w:rsidP="0040696D">
      <w:pPr>
        <w:contextualSpacing/>
      </w:pPr>
    </w:p>
    <w:sectPr w:rsidR="00F522AE" w:rsidSect="00A47458">
      <w:headerReference w:type="default" r:id="rId8"/>
      <w:footerReference w:type="default" r:id="rId9"/>
      <w:pgSz w:w="12240" w:h="15840"/>
      <w:pgMar w:top="1440" w:right="1440" w:bottom="144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3024" w14:textId="77777777" w:rsidR="002C766F" w:rsidRDefault="002C766F" w:rsidP="00A47458">
      <w:r>
        <w:separator/>
      </w:r>
    </w:p>
  </w:endnote>
  <w:endnote w:type="continuationSeparator" w:id="0">
    <w:p w14:paraId="1DFE8BAA" w14:textId="77777777" w:rsidR="002C766F" w:rsidRDefault="002C766F" w:rsidP="00A4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2D30" w14:textId="64D1D615" w:rsidR="00855EA0" w:rsidRPr="00BB31B9" w:rsidRDefault="005F6FFF" w:rsidP="000C5BFF">
    <w:pPr>
      <w:pStyle w:val="Footer"/>
      <w:spacing w:before="120"/>
      <w:rPr>
        <w:color w:val="262626"/>
        <w:sz w:val="20"/>
        <w:szCs w:val="20"/>
      </w:rPr>
    </w:pPr>
    <w:r w:rsidRPr="00BB31B9">
      <w:rPr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5BE46469" wp14:editId="337F1629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990600" cy="295275"/>
          <wp:effectExtent l="0" t="0" r="0" b="0"/>
          <wp:wrapSquare wrapText="bothSides"/>
          <wp:docPr id="17" name="Picture 1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31B9">
      <w:rPr>
        <w:color w:val="262626"/>
        <w:sz w:val="20"/>
        <w:szCs w:val="20"/>
      </w:rPr>
      <w:t xml:space="preserve">  </w:t>
    </w:r>
    <w:r w:rsidR="00855EA0" w:rsidRPr="00BB31B9">
      <w:rPr>
        <w:color w:val="262626"/>
        <w:sz w:val="20"/>
        <w:szCs w:val="20"/>
      </w:rPr>
      <w:tab/>
    </w:r>
    <w:r w:rsidR="0047322E" w:rsidRPr="00BB31B9">
      <w:rPr>
        <w:color w:val="262626"/>
        <w:sz w:val="20"/>
        <w:szCs w:val="20"/>
      </w:rPr>
      <w:tab/>
      <w:t>Versi</w:t>
    </w:r>
    <w:r w:rsidR="00342C09">
      <w:rPr>
        <w:color w:val="262626"/>
        <w:sz w:val="20"/>
        <w:szCs w:val="20"/>
      </w:rPr>
      <w:t>on 2.0 08/23/2022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A273" w14:textId="77777777" w:rsidR="002C766F" w:rsidRDefault="002C766F" w:rsidP="00A47458">
      <w:r>
        <w:separator/>
      </w:r>
    </w:p>
  </w:footnote>
  <w:footnote w:type="continuationSeparator" w:id="0">
    <w:p w14:paraId="7601EC73" w14:textId="77777777" w:rsidR="002C766F" w:rsidRDefault="002C766F" w:rsidP="00A4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2381" w14:textId="46B7C3E0" w:rsidR="00A47458" w:rsidRDefault="00F340F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5C48464" wp14:editId="71FD1E19">
          <wp:simplePos x="0" y="0"/>
          <wp:positionH relativeFrom="column">
            <wp:posOffset>-711200</wp:posOffset>
          </wp:positionH>
          <wp:positionV relativeFrom="paragraph">
            <wp:posOffset>-1089660</wp:posOffset>
          </wp:positionV>
          <wp:extent cx="7371202" cy="987552"/>
          <wp:effectExtent l="0" t="0" r="0" b="3175"/>
          <wp:wrapTight wrapText="bothSides">
            <wp:wrapPolygon edited="0">
              <wp:start x="0" y="0"/>
              <wp:lineTo x="0" y="21392"/>
              <wp:lineTo x="21548" y="21392"/>
              <wp:lineTo x="21548" y="0"/>
              <wp:lineTo x="0" y="0"/>
            </wp:wrapPolygon>
          </wp:wrapTight>
          <wp:docPr id="19" name="Picture 19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1202" cy="98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18"/>
    <w:multiLevelType w:val="hybridMultilevel"/>
    <w:tmpl w:val="52D635B0"/>
    <w:lvl w:ilvl="0" w:tplc="9FC25DF8">
      <w:start w:val="1"/>
      <w:numFmt w:val="bullet"/>
      <w:lvlText w:val=""/>
      <w:lvlJc w:val="left"/>
      <w:pPr>
        <w:ind w:left="122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A58F4"/>
    <w:multiLevelType w:val="hybridMultilevel"/>
    <w:tmpl w:val="BBD4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D2EB2"/>
    <w:multiLevelType w:val="hybridMultilevel"/>
    <w:tmpl w:val="4202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02D4"/>
    <w:multiLevelType w:val="hybridMultilevel"/>
    <w:tmpl w:val="19B80CA6"/>
    <w:lvl w:ilvl="0" w:tplc="BF969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E4EDF"/>
    <w:multiLevelType w:val="hybridMultilevel"/>
    <w:tmpl w:val="3406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246C"/>
    <w:multiLevelType w:val="hybridMultilevel"/>
    <w:tmpl w:val="2CD2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02F7A"/>
    <w:multiLevelType w:val="hybridMultilevel"/>
    <w:tmpl w:val="0D92F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093B3C"/>
    <w:multiLevelType w:val="hybridMultilevel"/>
    <w:tmpl w:val="4076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715E7"/>
    <w:multiLevelType w:val="hybridMultilevel"/>
    <w:tmpl w:val="C6B8F6D0"/>
    <w:lvl w:ilvl="0" w:tplc="9FC25DF8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326663"/>
    <w:multiLevelType w:val="hybridMultilevel"/>
    <w:tmpl w:val="157A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D6024"/>
    <w:multiLevelType w:val="hybridMultilevel"/>
    <w:tmpl w:val="06E8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B689F"/>
    <w:multiLevelType w:val="hybridMultilevel"/>
    <w:tmpl w:val="DAB6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25CCE"/>
    <w:multiLevelType w:val="hybridMultilevel"/>
    <w:tmpl w:val="4E98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01546"/>
    <w:multiLevelType w:val="hybridMultilevel"/>
    <w:tmpl w:val="C42C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64106"/>
    <w:multiLevelType w:val="hybridMultilevel"/>
    <w:tmpl w:val="06B46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6413458">
    <w:abstractNumId w:val="3"/>
  </w:num>
  <w:num w:numId="2" w16cid:durableId="2111124163">
    <w:abstractNumId w:val="2"/>
  </w:num>
  <w:num w:numId="3" w16cid:durableId="28842683">
    <w:abstractNumId w:val="13"/>
  </w:num>
  <w:num w:numId="4" w16cid:durableId="326634017">
    <w:abstractNumId w:val="6"/>
  </w:num>
  <w:num w:numId="5" w16cid:durableId="1200628694">
    <w:abstractNumId w:val="8"/>
  </w:num>
  <w:num w:numId="6" w16cid:durableId="1085148815">
    <w:abstractNumId w:val="0"/>
  </w:num>
  <w:num w:numId="7" w16cid:durableId="429474692">
    <w:abstractNumId w:val="14"/>
  </w:num>
  <w:num w:numId="8" w16cid:durableId="1684477980">
    <w:abstractNumId w:val="7"/>
  </w:num>
  <w:num w:numId="9" w16cid:durableId="210774007">
    <w:abstractNumId w:val="5"/>
  </w:num>
  <w:num w:numId="10" w16cid:durableId="1917276477">
    <w:abstractNumId w:val="4"/>
  </w:num>
  <w:num w:numId="11" w16cid:durableId="1402634026">
    <w:abstractNumId w:val="12"/>
  </w:num>
  <w:num w:numId="12" w16cid:durableId="847184318">
    <w:abstractNumId w:val="11"/>
  </w:num>
  <w:num w:numId="13" w16cid:durableId="2124811412">
    <w:abstractNumId w:val="10"/>
  </w:num>
  <w:num w:numId="14" w16cid:durableId="952202442">
    <w:abstractNumId w:val="9"/>
  </w:num>
  <w:num w:numId="15" w16cid:durableId="1142500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55"/>
    <w:rsid w:val="00060425"/>
    <w:rsid w:val="0007739E"/>
    <w:rsid w:val="000C5BFF"/>
    <w:rsid w:val="00192B3D"/>
    <w:rsid w:val="002018F5"/>
    <w:rsid w:val="00214A55"/>
    <w:rsid w:val="00243E94"/>
    <w:rsid w:val="002667EF"/>
    <w:rsid w:val="002B198F"/>
    <w:rsid w:val="002C766F"/>
    <w:rsid w:val="002D4276"/>
    <w:rsid w:val="002E31C6"/>
    <w:rsid w:val="003071A1"/>
    <w:rsid w:val="00342C09"/>
    <w:rsid w:val="00372EEF"/>
    <w:rsid w:val="003D4CF9"/>
    <w:rsid w:val="0040696D"/>
    <w:rsid w:val="00422C43"/>
    <w:rsid w:val="00422D8E"/>
    <w:rsid w:val="0047322E"/>
    <w:rsid w:val="004A3221"/>
    <w:rsid w:val="00533B97"/>
    <w:rsid w:val="00533C8F"/>
    <w:rsid w:val="00557DD7"/>
    <w:rsid w:val="00563164"/>
    <w:rsid w:val="005A0BB4"/>
    <w:rsid w:val="005A2309"/>
    <w:rsid w:val="005C495B"/>
    <w:rsid w:val="005D41D6"/>
    <w:rsid w:val="005E0EAC"/>
    <w:rsid w:val="005F6FFF"/>
    <w:rsid w:val="00602A99"/>
    <w:rsid w:val="006271C4"/>
    <w:rsid w:val="00641980"/>
    <w:rsid w:val="006B02C9"/>
    <w:rsid w:val="006F76A2"/>
    <w:rsid w:val="00702C2E"/>
    <w:rsid w:val="007936EA"/>
    <w:rsid w:val="007974A7"/>
    <w:rsid w:val="007A3E83"/>
    <w:rsid w:val="007B2F31"/>
    <w:rsid w:val="007B7EF9"/>
    <w:rsid w:val="007C1AAD"/>
    <w:rsid w:val="007D6A35"/>
    <w:rsid w:val="007E4370"/>
    <w:rsid w:val="008002C5"/>
    <w:rsid w:val="008271CA"/>
    <w:rsid w:val="0084023B"/>
    <w:rsid w:val="00855EA0"/>
    <w:rsid w:val="008D09BE"/>
    <w:rsid w:val="0090402E"/>
    <w:rsid w:val="009045A4"/>
    <w:rsid w:val="0090772C"/>
    <w:rsid w:val="00914132"/>
    <w:rsid w:val="00941EAB"/>
    <w:rsid w:val="00964C79"/>
    <w:rsid w:val="009734CD"/>
    <w:rsid w:val="00976938"/>
    <w:rsid w:val="009D363C"/>
    <w:rsid w:val="00A3278F"/>
    <w:rsid w:val="00A34C59"/>
    <w:rsid w:val="00A43A97"/>
    <w:rsid w:val="00A47458"/>
    <w:rsid w:val="00A73694"/>
    <w:rsid w:val="00A744C6"/>
    <w:rsid w:val="00A81ADD"/>
    <w:rsid w:val="00A917C3"/>
    <w:rsid w:val="00AA75A6"/>
    <w:rsid w:val="00B03FC2"/>
    <w:rsid w:val="00B624EB"/>
    <w:rsid w:val="00B942BB"/>
    <w:rsid w:val="00BB31B9"/>
    <w:rsid w:val="00C469C8"/>
    <w:rsid w:val="00CC6FBD"/>
    <w:rsid w:val="00D1678E"/>
    <w:rsid w:val="00D57A33"/>
    <w:rsid w:val="00D81156"/>
    <w:rsid w:val="00E32CA9"/>
    <w:rsid w:val="00E332AA"/>
    <w:rsid w:val="00E40F2E"/>
    <w:rsid w:val="00E91990"/>
    <w:rsid w:val="00EB239D"/>
    <w:rsid w:val="00EC734D"/>
    <w:rsid w:val="00EE5F1A"/>
    <w:rsid w:val="00F043CE"/>
    <w:rsid w:val="00F340FC"/>
    <w:rsid w:val="00F522AE"/>
    <w:rsid w:val="00F81FFF"/>
    <w:rsid w:val="00FE7A0D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16EE5"/>
  <w15:chartTrackingRefBased/>
  <w15:docId w15:val="{51AFEB25-58D3-450F-8EB3-C2733B68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458"/>
  </w:style>
  <w:style w:type="paragraph" w:styleId="Heading1">
    <w:name w:val="heading 1"/>
    <w:basedOn w:val="Normal"/>
    <w:next w:val="Normal"/>
    <w:link w:val="Heading1Char"/>
    <w:uiPriority w:val="9"/>
    <w:qFormat/>
    <w:rsid w:val="009045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D5668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5A4"/>
    <w:pPr>
      <w:contextualSpacing/>
      <w:outlineLvl w:val="1"/>
    </w:pPr>
    <w:rPr>
      <w:b/>
      <w:bCs/>
      <w:color w:val="0D566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980"/>
    <w:pPr>
      <w:contextualSpacing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4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1586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4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158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4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B3A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45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B3A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45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4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58"/>
    <w:pPr>
      <w:ind w:left="720"/>
      <w:contextualSpacing/>
    </w:pPr>
  </w:style>
  <w:style w:type="paragraph" w:styleId="Revision">
    <w:name w:val="Revision"/>
    <w:hidden/>
    <w:uiPriority w:val="99"/>
    <w:semiHidden/>
    <w:rsid w:val="00192B3D"/>
  </w:style>
  <w:style w:type="paragraph" w:customStyle="1" w:styleId="PersonalName">
    <w:name w:val="Personal Name"/>
    <w:basedOn w:val="Title"/>
    <w:rsid w:val="00A47458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474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74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045A4"/>
    <w:rPr>
      <w:rFonts w:asciiTheme="majorHAnsi" w:eastAsiaTheme="majorEastAsia" w:hAnsiTheme="majorHAnsi" w:cstheme="majorBidi"/>
      <w:color w:val="0D5668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45A4"/>
    <w:rPr>
      <w:b/>
      <w:bCs/>
      <w:color w:val="0D566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1980"/>
    <w:rPr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458"/>
    <w:rPr>
      <w:rFonts w:asciiTheme="majorHAnsi" w:eastAsiaTheme="majorEastAsia" w:hAnsiTheme="majorHAnsi" w:cstheme="majorBidi"/>
      <w:i/>
      <w:iCs/>
      <w:color w:val="11586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458"/>
    <w:rPr>
      <w:rFonts w:asciiTheme="majorHAnsi" w:eastAsiaTheme="majorEastAsia" w:hAnsiTheme="majorHAnsi" w:cstheme="majorBidi"/>
      <w:color w:val="11586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458"/>
    <w:rPr>
      <w:rFonts w:asciiTheme="majorHAnsi" w:eastAsiaTheme="majorEastAsia" w:hAnsiTheme="majorHAnsi" w:cstheme="majorBidi"/>
      <w:color w:val="0B3A4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458"/>
    <w:rPr>
      <w:rFonts w:asciiTheme="majorHAnsi" w:eastAsiaTheme="majorEastAsia" w:hAnsiTheme="majorHAnsi" w:cstheme="majorBidi"/>
      <w:i/>
      <w:iCs/>
      <w:color w:val="0B3A4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4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4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7458"/>
    <w:pPr>
      <w:spacing w:after="200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45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7458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A47458"/>
    <w:rPr>
      <w:b/>
      <w:bCs/>
    </w:rPr>
  </w:style>
  <w:style w:type="character" w:styleId="Emphasis">
    <w:name w:val="Emphasis"/>
    <w:basedOn w:val="DefaultParagraphFont"/>
    <w:uiPriority w:val="20"/>
    <w:qFormat/>
    <w:rsid w:val="00A47458"/>
    <w:rPr>
      <w:i/>
      <w:iCs/>
    </w:rPr>
  </w:style>
  <w:style w:type="paragraph" w:styleId="NoSpacing">
    <w:name w:val="No Spacing"/>
    <w:link w:val="NoSpacingChar"/>
    <w:uiPriority w:val="1"/>
    <w:qFormat/>
    <w:rsid w:val="00A47458"/>
  </w:style>
  <w:style w:type="character" w:customStyle="1" w:styleId="NoSpacingChar">
    <w:name w:val="No Spacing Char"/>
    <w:basedOn w:val="DefaultParagraphFont"/>
    <w:link w:val="NoSpacing"/>
    <w:uiPriority w:val="1"/>
    <w:rsid w:val="00A47458"/>
  </w:style>
  <w:style w:type="paragraph" w:styleId="Quote">
    <w:name w:val="Quote"/>
    <w:basedOn w:val="Normal"/>
    <w:next w:val="Normal"/>
    <w:link w:val="QuoteChar"/>
    <w:uiPriority w:val="29"/>
    <w:qFormat/>
    <w:rsid w:val="00A474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745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458"/>
    <w:pPr>
      <w:pBdr>
        <w:top w:val="single" w:sz="4" w:space="10" w:color="177693" w:themeColor="accent1"/>
        <w:bottom w:val="single" w:sz="4" w:space="10" w:color="177693" w:themeColor="accent1"/>
      </w:pBdr>
      <w:spacing w:before="360" w:after="360"/>
      <w:ind w:left="864" w:right="864"/>
      <w:jc w:val="center"/>
    </w:pPr>
    <w:rPr>
      <w:i/>
      <w:iCs/>
      <w:color w:val="17769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458"/>
    <w:rPr>
      <w:i/>
      <w:iCs/>
      <w:color w:val="177693" w:themeColor="accent1"/>
    </w:rPr>
  </w:style>
  <w:style w:type="character" w:styleId="SubtleEmphasis">
    <w:name w:val="Subtle Emphasis"/>
    <w:basedOn w:val="DefaultParagraphFont"/>
    <w:uiPriority w:val="19"/>
    <w:qFormat/>
    <w:rsid w:val="00A4745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045A4"/>
    <w:rPr>
      <w:rFonts w:asciiTheme="minorHAnsi" w:hAnsiTheme="minorHAnsi"/>
      <w:b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A4745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47458"/>
    <w:rPr>
      <w:b/>
      <w:bCs/>
      <w:smallCaps/>
      <w:color w:val="177693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4745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745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47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458"/>
  </w:style>
  <w:style w:type="paragraph" w:styleId="Footer">
    <w:name w:val="footer"/>
    <w:basedOn w:val="Normal"/>
    <w:link w:val="FooterChar"/>
    <w:uiPriority w:val="99"/>
    <w:unhideWhenUsed/>
    <w:rsid w:val="00A47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458"/>
  </w:style>
  <w:style w:type="character" w:styleId="Hyperlink">
    <w:name w:val="Hyperlink"/>
    <w:basedOn w:val="DefaultParagraphFont"/>
    <w:uiPriority w:val="99"/>
    <w:unhideWhenUsed/>
    <w:rsid w:val="005F6FFF"/>
    <w:rPr>
      <w:rFonts w:asciiTheme="minorHAnsi" w:hAnsiTheme="minorHAnsi"/>
      <w:color w:val="177693" w:themeColor="accent1"/>
      <w:sz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E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FFF"/>
    <w:rPr>
      <w:color w:val="FBAF17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2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B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7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6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">
      <a:dk1>
        <a:srgbClr val="000000"/>
      </a:dk1>
      <a:lt1>
        <a:srgbClr val="FFFFFF"/>
      </a:lt1>
      <a:dk2>
        <a:srgbClr val="44546A"/>
      </a:dk2>
      <a:lt2>
        <a:srgbClr val="248391"/>
      </a:lt2>
      <a:accent1>
        <a:srgbClr val="177693"/>
      </a:accent1>
      <a:accent2>
        <a:srgbClr val="9DD6DA"/>
      </a:accent2>
      <a:accent3>
        <a:srgbClr val="A5A5A5"/>
      </a:accent3>
      <a:accent4>
        <a:srgbClr val="FEB409"/>
      </a:accent4>
      <a:accent5>
        <a:srgbClr val="EA383C"/>
      </a:accent5>
      <a:accent6>
        <a:srgbClr val="A7007E"/>
      </a:accent6>
      <a:hlink>
        <a:srgbClr val="FBAF17"/>
      </a:hlink>
      <a:folHlink>
        <a:srgbClr val="FBAF1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45D95D-61ED-884C-9FC7-EFC0F175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Quigley</dc:creator>
  <cp:keywords/>
  <dc:description/>
  <cp:lastModifiedBy>Dakota Knipe</cp:lastModifiedBy>
  <cp:revision>3</cp:revision>
  <cp:lastPrinted>2021-12-30T19:43:00Z</cp:lastPrinted>
  <dcterms:created xsi:type="dcterms:W3CDTF">2022-08-25T20:55:00Z</dcterms:created>
  <dcterms:modified xsi:type="dcterms:W3CDTF">2022-08-25T20:56:00Z</dcterms:modified>
</cp:coreProperties>
</file>